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2A0AB8" w:rsidRPr="00844240" w14:paraId="2F06AC65" w14:textId="77777777" w:rsidTr="000F69F6">
        <w:trPr>
          <w:trHeight w:val="699"/>
        </w:trPr>
        <w:tc>
          <w:tcPr>
            <w:tcW w:w="10456" w:type="dxa"/>
            <w:shd w:val="clear" w:color="auto" w:fill="DDD9C3"/>
            <w:vAlign w:val="center"/>
          </w:tcPr>
          <w:p w14:paraId="3D6A3882" w14:textId="77777777" w:rsidR="002A0AB8" w:rsidRPr="00844240" w:rsidRDefault="002A0AB8"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KLAUZULA INFORMACYJNA – SYGNALIŚCI</w:t>
            </w:r>
          </w:p>
        </w:tc>
      </w:tr>
      <w:tr w:rsidR="002A0AB8" w:rsidRPr="00844240" w14:paraId="4FB55473" w14:textId="77777777" w:rsidTr="000F69F6">
        <w:tc>
          <w:tcPr>
            <w:tcW w:w="10456" w:type="dxa"/>
          </w:tcPr>
          <w:p w14:paraId="2E105803" w14:textId="77777777" w:rsidR="002A0AB8" w:rsidRPr="00844240" w:rsidRDefault="002A0AB8"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440D4335" w14:textId="77777777" w:rsidR="002A0AB8" w:rsidRPr="00844240" w:rsidRDefault="002A0AB8" w:rsidP="002A0AB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4BD8131B" w14:textId="77777777" w:rsidR="002A0AB8" w:rsidRPr="00844240" w:rsidRDefault="002A0AB8" w:rsidP="002A0AB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3B61DE42" w14:textId="77777777" w:rsidR="002A0AB8" w:rsidRPr="00844240" w:rsidRDefault="002A0AB8" w:rsidP="002A0AB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34984F96" w14:textId="77777777" w:rsidR="002A0AB8" w:rsidRPr="00844240" w:rsidRDefault="002A0AB8" w:rsidP="002A0AB8">
            <w:pPr>
              <w:widowControl/>
              <w:numPr>
                <w:ilvl w:val="0"/>
                <w:numId w:val="1"/>
              </w:numPr>
              <w:suppressAutoHyphens w:val="0"/>
              <w:autoSpaceDN/>
              <w:spacing w:after="0" w:line="240" w:lineRule="auto"/>
              <w:contextualSpacing/>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a) RODO osoba, której dane dotyczą wyraziła zgodę na przetwarzanie swoich danych osobowych w jednym lub większej liczbie określonych celów,</w:t>
            </w:r>
          </w:p>
          <w:p w14:paraId="5231FD84" w14:textId="77777777" w:rsidR="002A0AB8" w:rsidRPr="00844240" w:rsidRDefault="002A0AB8" w:rsidP="002A0AB8">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c) RODO - przetwarzanie jest niezbędne do wypełnienia obowiązku prawnego ciążącego na administratorze,</w:t>
            </w:r>
          </w:p>
          <w:p w14:paraId="62D78A7E" w14:textId="77777777" w:rsidR="002A0AB8" w:rsidRPr="00844240" w:rsidRDefault="002A0AB8" w:rsidP="002A0AB8">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f) RODO -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w:t>
            </w:r>
          </w:p>
          <w:p w14:paraId="01E8DFF0" w14:textId="77777777" w:rsidR="002A0AB8" w:rsidRPr="00844240" w:rsidRDefault="002A0AB8" w:rsidP="002A0AB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w celu realizacji obowiązków wynikających z przepisów prawa (ustawa Prawo o szkolnictwie wyższym i nauce, prowadzenie dokumentacji przebiegu studiów, wydawanie duplikatów dyplomów, archiwizacja danych.</w:t>
            </w:r>
          </w:p>
          <w:p w14:paraId="5DE3BDB2" w14:textId="77777777" w:rsidR="002A0AB8" w:rsidRPr="00844240" w:rsidRDefault="002A0AB8" w:rsidP="002A0AB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przyjęcia zgłoszenia i podjęcia ewentualnych działań następczych zgodnie z Procedurą zgłoszeń  wewnętrznych  w  Uniwersytecie Radomskim  im.  Kazimierza  Pułaskiego  dotyczących  naruszenia  prawa                      i podejmowania działań następczych, prowadzenia komunikacji z osobą dokonującą zgłoszenia oraz innymi osobami uczestniczącymi w procesie przyjmowania i rozpatrywania zgłoszeń, zgodnie z wymaganiami ustawy, co stanowi prawnie uzasadniony interes administratora, prowadzenia wewnętrznej dokumentacji, a także archiwizacji dokumentacji zgodnie z wymaganiami wynikającymi z ustawy, co stanowi obowiązek prawny administratora, wypełnienia ciążącego na administratorze obowiązku zawiadomienia o podejrzeniu popełnienia przestępstwa, jeżeli informacje wynikające z dokonanego zgłoszenia zawierają znamiona przestępstwa lub przestępstwa skarbowego, dochodzenia roszczeń i obrony przed roszczeniami w związku z przyjętymi zgłoszeniami naruszeń prawa, co stanowi prawnie uzasadniony interes administratora, w przypadku wyrażenia przez sygnalistę z własnej inicjatywy dobrowolnej zgody na ujawnienie danych.</w:t>
            </w:r>
          </w:p>
          <w:p w14:paraId="04F148C3" w14:textId="77777777" w:rsidR="002A0AB8" w:rsidRPr="00844240" w:rsidRDefault="002A0AB8" w:rsidP="002A0AB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Pozyskane od Pani/Pana dane osobowe będą przekazywane podmiotom upoważnionym do ich uzyskania na podstawie przepisów prawa.</w:t>
            </w:r>
          </w:p>
          <w:p w14:paraId="378104F5" w14:textId="77777777" w:rsidR="002A0AB8" w:rsidRPr="00844240" w:rsidRDefault="002A0AB8" w:rsidP="002A0AB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 xml:space="preserve">Pani/Pana dane osobowe oraz pozostałe informacje zawarte w rejestrze zgłoszeń zewnętrznych będą przechowywane przez okres 3 lat po zakończeniu roku kalendarzowego, w którym zakończono działania następcze lub po zakończeniu postępowań zainicjowanych tymi działaniami. </w:t>
            </w:r>
          </w:p>
          <w:p w14:paraId="6BA7F39B" w14:textId="77777777" w:rsidR="002A0AB8" w:rsidRPr="00844240" w:rsidRDefault="002A0AB8" w:rsidP="002A0AB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253981E3" w14:textId="77777777" w:rsidR="002A0AB8" w:rsidRPr="00844240" w:rsidRDefault="002A0AB8" w:rsidP="002A0AB8">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2A38AF9E" w14:textId="77777777" w:rsidR="002A0AB8" w:rsidRPr="00844240" w:rsidRDefault="002A0AB8" w:rsidP="002A0AB8">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5BB6052E" w14:textId="77777777" w:rsidR="002A0AB8" w:rsidRPr="00844240" w:rsidRDefault="002A0AB8" w:rsidP="002A0AB8">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70F1AC2B" w14:textId="77777777" w:rsidR="002A0AB8" w:rsidRPr="00844240" w:rsidRDefault="002A0AB8" w:rsidP="002A0AB8">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0266F47F" w14:textId="77777777" w:rsidR="002A0AB8" w:rsidRPr="00844240" w:rsidRDefault="002A0AB8" w:rsidP="002A0AB8">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42BE5DD0" w14:textId="77777777" w:rsidR="002A0AB8" w:rsidRPr="00844240" w:rsidRDefault="002A0AB8" w:rsidP="002A0AB8">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 xml:space="preserve">korzystając z tego prawa można w dowolnym momencie wnieść sprzeciw wobec przetwarzania Pana/Pani danych, jeżeli są one przetwarzane na podstawie art. 6 ust. </w:t>
            </w:r>
            <w:r w:rsidRPr="00844240">
              <w:rPr>
                <w:rFonts w:ascii="Times New Roman" w:eastAsia="Times New Roman" w:hAnsi="Times New Roman" w:cs="Times New Roman"/>
                <w:kern w:val="0"/>
                <w:lang w:eastAsia="pl-PL"/>
              </w:rPr>
              <w:lastRenderedPageBreak/>
              <w:t>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1C21DED1" w14:textId="77777777" w:rsidR="002A0AB8" w:rsidRPr="00844240" w:rsidRDefault="002A0AB8" w:rsidP="002A0AB8">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5A6DB1C5" w14:textId="77777777" w:rsidR="002A0AB8" w:rsidRPr="00844240" w:rsidRDefault="002A0AB8" w:rsidP="002A0AB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 xml:space="preserve">Podanie danych osobowych dobrowolne, jednakże ich niepodanie uniemożliwi podjęcie działań w związku ze zgłoszeniem, w tym dalsze procedowanie w związku ze zgłoszeniem, a także prowadzenie komunikacji z osobą dokonującą zgłoszenia lub innymi osobami uczestniczącymi w procesie przyjmowania i rozpatrywania zgłoszenia zewnętrznego. </w:t>
            </w:r>
          </w:p>
          <w:p w14:paraId="3D49B519" w14:textId="77777777" w:rsidR="002A0AB8" w:rsidRPr="00844240" w:rsidRDefault="002A0AB8" w:rsidP="002A0AB8">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tbl>
    <w:p w14:paraId="6E7FFAD4"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4AC8"/>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AB8"/>
    <w:rsid w:val="001B1892"/>
    <w:rsid w:val="00274B1A"/>
    <w:rsid w:val="002A0AB8"/>
    <w:rsid w:val="009C0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E482"/>
  <w15:chartTrackingRefBased/>
  <w15:docId w15:val="{A9B61BF5-FC32-44C1-BFB7-89BA7725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0AB8"/>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2A0AB8"/>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2A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5109</Characters>
  <Application>Microsoft Office Word</Application>
  <DocSecurity>0</DocSecurity>
  <Lines>42</Lines>
  <Paragraphs>11</Paragraphs>
  <ScaleCrop>false</ScaleCrop>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2026-02-19T13:25:00Z</dcterms:created>
  <dcterms:modified xsi:type="dcterms:W3CDTF">2026-02-19T13:25:00Z</dcterms:modified>
</cp:coreProperties>
</file>